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E6817" w14:textId="52198CEE" w:rsidR="002672F9" w:rsidRPr="002672F9" w:rsidRDefault="002672F9">
      <w:pPr>
        <w:rPr>
          <w:sz w:val="24"/>
          <w:szCs w:val="24"/>
        </w:rPr>
      </w:pPr>
      <w:r w:rsidRPr="002672F9">
        <w:rPr>
          <w:sz w:val="24"/>
          <w:szCs w:val="24"/>
        </w:rPr>
        <w:t xml:space="preserve">Dear </w:t>
      </w:r>
      <w:r w:rsidRPr="002672F9">
        <w:rPr>
          <w:sz w:val="24"/>
          <w:szCs w:val="24"/>
        </w:rPr>
        <w:t xml:space="preserve">Parents and Carers, </w:t>
      </w:r>
    </w:p>
    <w:p w14:paraId="2740B5EF" w14:textId="77777777" w:rsidR="002672F9" w:rsidRPr="002672F9" w:rsidRDefault="002672F9">
      <w:pPr>
        <w:rPr>
          <w:sz w:val="24"/>
          <w:szCs w:val="24"/>
        </w:rPr>
      </w:pPr>
      <w:r w:rsidRPr="002672F9">
        <w:rPr>
          <w:sz w:val="24"/>
          <w:szCs w:val="24"/>
        </w:rPr>
        <w:t xml:space="preserve">As a part of your child’s education at </w:t>
      </w:r>
      <w:r w:rsidRPr="002672F9">
        <w:rPr>
          <w:sz w:val="24"/>
          <w:szCs w:val="24"/>
        </w:rPr>
        <w:t>Fairway Primary Academy</w:t>
      </w:r>
      <w:r w:rsidRPr="002672F9">
        <w:rPr>
          <w:sz w:val="24"/>
          <w:szCs w:val="24"/>
        </w:rPr>
        <w:t>, we promote personal wellbeing and development through a comprehensive Personal, Social, Health and Economic (PSHE) education programme. PSHE education is the curriculum subject that gives children the knowledge, understanding, attitudes and practical skills to live safe, healthy, productive lives and meet their full potential.</w:t>
      </w:r>
    </w:p>
    <w:p w14:paraId="54E7284E" w14:textId="120C46D1" w:rsidR="002672F9" w:rsidRPr="002672F9" w:rsidRDefault="002672F9">
      <w:pPr>
        <w:rPr>
          <w:sz w:val="24"/>
          <w:szCs w:val="24"/>
        </w:rPr>
      </w:pPr>
      <w:r w:rsidRPr="002672F9">
        <w:rPr>
          <w:sz w:val="24"/>
          <w:szCs w:val="24"/>
        </w:rPr>
        <w:t xml:space="preserve">PSHE education is taught throughout the school in every year group and is monitored and reviewed regularly by the staff and governing body. Please see our PSHE curriculum below for guidance. All PSHE teaching takes place in a safe learning environment and is underpinned by our school ethos and values. </w:t>
      </w:r>
    </w:p>
    <w:p w14:paraId="4060A6F4" w14:textId="77777777" w:rsidR="002672F9" w:rsidRPr="002672F9" w:rsidRDefault="002672F9">
      <w:pPr>
        <w:rPr>
          <w:sz w:val="24"/>
          <w:szCs w:val="24"/>
        </w:rPr>
      </w:pPr>
      <w:r w:rsidRPr="002672F9">
        <w:rPr>
          <w:sz w:val="24"/>
          <w:szCs w:val="24"/>
        </w:rPr>
        <w:t xml:space="preserve">I am writing to let you know that after May half term your child’s class will be taking part in lessons which will focus on the relationships and sex education (RSE) aspect of this programme. </w:t>
      </w:r>
    </w:p>
    <w:p w14:paraId="10B26A35" w14:textId="77777777" w:rsidR="002672F9" w:rsidRPr="002672F9" w:rsidRDefault="002672F9">
      <w:pPr>
        <w:rPr>
          <w:sz w:val="24"/>
          <w:szCs w:val="24"/>
        </w:rPr>
      </w:pPr>
      <w:r w:rsidRPr="002672F9">
        <w:rPr>
          <w:sz w:val="24"/>
          <w:szCs w:val="24"/>
        </w:rPr>
        <w:t xml:space="preserve">Both Health and Relationships Education is statutory in Primary </w:t>
      </w:r>
      <w:proofErr w:type="gramStart"/>
      <w:r w:rsidRPr="002672F9">
        <w:rPr>
          <w:sz w:val="24"/>
          <w:szCs w:val="24"/>
        </w:rPr>
        <w:t>Education</w:t>
      </w:r>
      <w:proofErr w:type="gramEnd"/>
      <w:r w:rsidRPr="002672F9">
        <w:rPr>
          <w:sz w:val="24"/>
          <w:szCs w:val="24"/>
        </w:rPr>
        <w:t xml:space="preserve"> and you </w:t>
      </w:r>
      <w:r w:rsidRPr="002672F9">
        <w:rPr>
          <w:b/>
          <w:bCs/>
          <w:sz w:val="24"/>
          <w:szCs w:val="24"/>
        </w:rPr>
        <w:t xml:space="preserve">cannot </w:t>
      </w:r>
      <w:r w:rsidRPr="002672F9">
        <w:rPr>
          <w:sz w:val="24"/>
          <w:szCs w:val="24"/>
        </w:rPr>
        <w:t xml:space="preserve">withdraw your child from these lessons. Sex Education is defined as ‘Understanding Human Reproduction’ and you can withdraw your child from these lessons: </w:t>
      </w:r>
    </w:p>
    <w:p w14:paraId="6B43B205" w14:textId="77777777" w:rsidR="002672F9" w:rsidRPr="002672F9" w:rsidRDefault="002672F9">
      <w:pPr>
        <w:rPr>
          <w:sz w:val="24"/>
          <w:szCs w:val="24"/>
        </w:rPr>
      </w:pPr>
      <w:r w:rsidRPr="002672F9">
        <w:rPr>
          <w:sz w:val="24"/>
          <w:szCs w:val="24"/>
        </w:rPr>
        <w:t xml:space="preserve">• Year 4, Changing Me, Lesson 2 (Having a baby) </w:t>
      </w:r>
    </w:p>
    <w:p w14:paraId="761801DC" w14:textId="77777777" w:rsidR="002672F9" w:rsidRPr="002672F9" w:rsidRDefault="002672F9">
      <w:pPr>
        <w:rPr>
          <w:sz w:val="24"/>
          <w:szCs w:val="24"/>
        </w:rPr>
      </w:pPr>
      <w:r w:rsidRPr="002672F9">
        <w:rPr>
          <w:sz w:val="24"/>
          <w:szCs w:val="24"/>
        </w:rPr>
        <w:t xml:space="preserve">• Year 5, Changing Me, Lesson 4 (Conception) </w:t>
      </w:r>
    </w:p>
    <w:p w14:paraId="78B301E1" w14:textId="77777777" w:rsidR="002672F9" w:rsidRPr="002672F9" w:rsidRDefault="002672F9">
      <w:pPr>
        <w:rPr>
          <w:sz w:val="24"/>
          <w:szCs w:val="24"/>
        </w:rPr>
      </w:pPr>
      <w:r w:rsidRPr="002672F9">
        <w:rPr>
          <w:sz w:val="24"/>
          <w:szCs w:val="24"/>
        </w:rPr>
        <w:t xml:space="preserve">• Year 6, Changing Me, Lesson 3 (Conception, birth) </w:t>
      </w:r>
    </w:p>
    <w:p w14:paraId="14AABE2A" w14:textId="77777777" w:rsidR="002672F9" w:rsidRPr="002672F9" w:rsidRDefault="002672F9">
      <w:pPr>
        <w:rPr>
          <w:sz w:val="24"/>
          <w:szCs w:val="24"/>
        </w:rPr>
      </w:pPr>
      <w:r w:rsidRPr="002672F9">
        <w:rPr>
          <w:sz w:val="24"/>
          <w:szCs w:val="24"/>
        </w:rPr>
        <w:t xml:space="preserve">As a school community, we are committed to working in partnership with parents and over recent years </w:t>
      </w:r>
      <w:proofErr w:type="gramStart"/>
      <w:r w:rsidRPr="002672F9">
        <w:rPr>
          <w:sz w:val="24"/>
          <w:szCs w:val="24"/>
        </w:rPr>
        <w:t>the majority of</w:t>
      </w:r>
      <w:proofErr w:type="gramEnd"/>
      <w:r w:rsidRPr="002672F9">
        <w:rPr>
          <w:sz w:val="24"/>
          <w:szCs w:val="24"/>
        </w:rPr>
        <w:t xml:space="preserve"> parents continue to be highly supportive of the relationships and sex education programme. If you would like to find out more or discuss any concerns or </w:t>
      </w:r>
      <w:proofErr w:type="gramStart"/>
      <w:r w:rsidRPr="002672F9">
        <w:rPr>
          <w:sz w:val="24"/>
          <w:szCs w:val="24"/>
        </w:rPr>
        <w:t>you would like</w:t>
      </w:r>
      <w:proofErr w:type="gramEnd"/>
      <w:r w:rsidRPr="002672F9">
        <w:rPr>
          <w:sz w:val="24"/>
          <w:szCs w:val="24"/>
        </w:rPr>
        <w:t xml:space="preserve"> to request a withdrawal form, please speak to your child’s class teacher. </w:t>
      </w:r>
    </w:p>
    <w:p w14:paraId="4E35052A" w14:textId="77777777" w:rsidR="002672F9" w:rsidRPr="002672F9" w:rsidRDefault="002672F9">
      <w:pPr>
        <w:rPr>
          <w:sz w:val="24"/>
          <w:szCs w:val="24"/>
        </w:rPr>
      </w:pPr>
    </w:p>
    <w:p w14:paraId="11E01738" w14:textId="77777777" w:rsidR="002672F9" w:rsidRPr="002672F9" w:rsidRDefault="002672F9">
      <w:pPr>
        <w:rPr>
          <w:sz w:val="24"/>
          <w:szCs w:val="24"/>
        </w:rPr>
      </w:pPr>
      <w:r w:rsidRPr="002672F9">
        <w:rPr>
          <w:sz w:val="24"/>
          <w:szCs w:val="24"/>
        </w:rPr>
        <w:t xml:space="preserve">Yours sincerely, </w:t>
      </w:r>
    </w:p>
    <w:p w14:paraId="20E811B9" w14:textId="77777777" w:rsidR="002672F9" w:rsidRPr="002672F9" w:rsidRDefault="002672F9">
      <w:pPr>
        <w:rPr>
          <w:sz w:val="24"/>
          <w:szCs w:val="24"/>
        </w:rPr>
      </w:pPr>
      <w:r w:rsidRPr="002672F9">
        <w:rPr>
          <w:sz w:val="24"/>
          <w:szCs w:val="24"/>
        </w:rPr>
        <w:t xml:space="preserve">Miss </w:t>
      </w:r>
      <w:r w:rsidRPr="002672F9">
        <w:rPr>
          <w:sz w:val="24"/>
          <w:szCs w:val="24"/>
        </w:rPr>
        <w:t>Connelly</w:t>
      </w:r>
    </w:p>
    <w:p w14:paraId="7813B14B" w14:textId="44B9A47C" w:rsidR="00462E46" w:rsidRDefault="002672F9">
      <w:pPr>
        <w:rPr>
          <w:sz w:val="24"/>
          <w:szCs w:val="24"/>
        </w:rPr>
      </w:pPr>
      <w:r w:rsidRPr="002672F9">
        <w:rPr>
          <w:sz w:val="24"/>
          <w:szCs w:val="24"/>
        </w:rPr>
        <w:t xml:space="preserve"> (PSHE Lead)</w:t>
      </w:r>
    </w:p>
    <w:p w14:paraId="64C1E7EC" w14:textId="77777777" w:rsidR="002672F9" w:rsidRDefault="002672F9">
      <w:pPr>
        <w:rPr>
          <w:sz w:val="24"/>
          <w:szCs w:val="24"/>
        </w:rPr>
      </w:pPr>
    </w:p>
    <w:p w14:paraId="440CAB5F" w14:textId="77777777" w:rsidR="002672F9" w:rsidRDefault="002672F9">
      <w:pPr>
        <w:rPr>
          <w:sz w:val="24"/>
          <w:szCs w:val="24"/>
        </w:rPr>
      </w:pPr>
    </w:p>
    <w:p w14:paraId="5677CE97" w14:textId="77777777" w:rsidR="002672F9" w:rsidRDefault="002672F9">
      <w:pPr>
        <w:rPr>
          <w:sz w:val="24"/>
          <w:szCs w:val="24"/>
        </w:rPr>
      </w:pPr>
    </w:p>
    <w:p w14:paraId="10BBA110" w14:textId="5402F5B7" w:rsidR="002672F9" w:rsidRDefault="002672F9">
      <w:pPr>
        <w:rPr>
          <w:sz w:val="24"/>
          <w:szCs w:val="24"/>
        </w:rPr>
      </w:pPr>
      <w:r w:rsidRPr="002672F9">
        <w:rPr>
          <w:sz w:val="24"/>
          <w:szCs w:val="24"/>
        </w:rPr>
        <w:lastRenderedPageBreak/>
        <w:t xml:space="preserve">Our PSHE/RSHE Curriculum </w:t>
      </w:r>
      <w:r>
        <w:rPr>
          <w:sz w:val="24"/>
          <w:szCs w:val="24"/>
        </w:rPr>
        <w:t>Fairway Primary</w:t>
      </w:r>
      <w:r w:rsidRPr="002672F9">
        <w:rPr>
          <w:sz w:val="24"/>
          <w:szCs w:val="24"/>
        </w:rPr>
        <w:t xml:space="preserve"> </w:t>
      </w:r>
      <w:r>
        <w:rPr>
          <w:sz w:val="24"/>
          <w:szCs w:val="24"/>
        </w:rPr>
        <w:t>Academy</w:t>
      </w:r>
      <w:r w:rsidRPr="002672F9">
        <w:rPr>
          <w:sz w:val="24"/>
          <w:szCs w:val="24"/>
        </w:rPr>
        <w:t xml:space="preserve">: </w:t>
      </w:r>
    </w:p>
    <w:p w14:paraId="74FE344A" w14:textId="77777777" w:rsidR="002672F9" w:rsidRDefault="002672F9">
      <w:pPr>
        <w:rPr>
          <w:sz w:val="24"/>
          <w:szCs w:val="24"/>
        </w:rPr>
      </w:pPr>
      <w:r w:rsidRPr="002672F9">
        <w:rPr>
          <w:sz w:val="24"/>
          <w:szCs w:val="24"/>
        </w:rPr>
        <w:t xml:space="preserve">At </w:t>
      </w:r>
      <w:r>
        <w:rPr>
          <w:sz w:val="24"/>
          <w:szCs w:val="24"/>
        </w:rPr>
        <w:t>Fairway Primary Academy</w:t>
      </w:r>
      <w:r w:rsidRPr="002672F9">
        <w:rPr>
          <w:sz w:val="24"/>
          <w:szCs w:val="24"/>
        </w:rPr>
        <w:t>, we teach Personal, Social, Health and relationships Education as a whole</w:t>
      </w:r>
      <w:r>
        <w:rPr>
          <w:sz w:val="24"/>
          <w:szCs w:val="24"/>
        </w:rPr>
        <w:t>-</w:t>
      </w:r>
      <w:r w:rsidRPr="002672F9">
        <w:rPr>
          <w:sz w:val="24"/>
          <w:szCs w:val="24"/>
        </w:rPr>
        <w:t xml:space="preserve">school approach to underpin children’s development as people and because we believe that this also supports their learning capacity. </w:t>
      </w:r>
    </w:p>
    <w:p w14:paraId="592FB86E" w14:textId="77777777" w:rsidR="002672F9" w:rsidRDefault="002672F9">
      <w:pPr>
        <w:rPr>
          <w:sz w:val="24"/>
          <w:szCs w:val="24"/>
        </w:rPr>
      </w:pPr>
      <w:r w:rsidRPr="002672F9">
        <w:rPr>
          <w:sz w:val="24"/>
          <w:szCs w:val="24"/>
        </w:rPr>
        <w:t xml:space="preserve">The Jigsaw Programme offers us a comprehensive, carefully thought-through Scheme of Work which brings consistency and progression to our children’s learning in this vital curriculum area. </w:t>
      </w:r>
    </w:p>
    <w:p w14:paraId="5D24D094" w14:textId="77777777" w:rsidR="002672F9" w:rsidRPr="002672F9" w:rsidRDefault="002672F9">
      <w:pPr>
        <w:rPr>
          <w:b/>
          <w:bCs/>
          <w:sz w:val="24"/>
          <w:szCs w:val="24"/>
        </w:rPr>
      </w:pPr>
      <w:r w:rsidRPr="002672F9">
        <w:rPr>
          <w:b/>
          <w:bCs/>
          <w:sz w:val="24"/>
          <w:szCs w:val="24"/>
        </w:rPr>
        <w:t xml:space="preserve">What do we teach when and who teaches it? </w:t>
      </w:r>
    </w:p>
    <w:p w14:paraId="46477793" w14:textId="16C34B1A" w:rsidR="002672F9" w:rsidRDefault="002672F9">
      <w:pPr>
        <w:rPr>
          <w:sz w:val="24"/>
          <w:szCs w:val="24"/>
        </w:rPr>
      </w:pPr>
      <w:r w:rsidRPr="002672F9">
        <w:rPr>
          <w:sz w:val="24"/>
          <w:szCs w:val="24"/>
        </w:rPr>
        <w:t>Jigsaw is a whole school approach that covers all areas of PSHE for the primary phase including statutory Relationships and Health Education. The table below gives the learning theme of each of the six Puzzles (units</w:t>
      </w:r>
      <w:proofErr w:type="gramStart"/>
      <w:r w:rsidRPr="002672F9">
        <w:rPr>
          <w:sz w:val="24"/>
          <w:szCs w:val="24"/>
        </w:rPr>
        <w:t>)</w:t>
      </w:r>
      <w:proofErr w:type="gramEnd"/>
      <w:r w:rsidRPr="002672F9">
        <w:rPr>
          <w:sz w:val="24"/>
          <w:szCs w:val="24"/>
        </w:rPr>
        <w:t xml:space="preserve"> and these are taught across the school; the learning deepens and broadens every year as children progress through the school.</w:t>
      </w:r>
    </w:p>
    <w:p w14:paraId="294AC7E3" w14:textId="019C2B5F" w:rsidR="002672F9" w:rsidRDefault="002672F9">
      <w:pPr>
        <w:rPr>
          <w:sz w:val="24"/>
          <w:szCs w:val="24"/>
        </w:rPr>
      </w:pPr>
      <w:r>
        <w:rPr>
          <w:noProof/>
        </w:rPr>
        <w:drawing>
          <wp:inline distT="0" distB="0" distL="0" distR="0" wp14:anchorId="5F3894AE" wp14:editId="576D3F5B">
            <wp:extent cx="5731510" cy="3517265"/>
            <wp:effectExtent l="0" t="0" r="2540" b="6985"/>
            <wp:docPr id="1388362533" name="Picture 1" descr="A white and black lis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362533" name="Picture 1" descr="A white and black list with black text&#10;&#10;AI-generated content may be incorrect."/>
                    <pic:cNvPicPr/>
                  </pic:nvPicPr>
                  <pic:blipFill>
                    <a:blip r:embed="rId7"/>
                    <a:stretch>
                      <a:fillRect/>
                    </a:stretch>
                  </pic:blipFill>
                  <pic:spPr>
                    <a:xfrm>
                      <a:off x="0" y="0"/>
                      <a:ext cx="5731510" cy="3517265"/>
                    </a:xfrm>
                    <a:prstGeom prst="rect">
                      <a:avLst/>
                    </a:prstGeom>
                  </pic:spPr>
                </pic:pic>
              </a:graphicData>
            </a:graphic>
          </wp:inline>
        </w:drawing>
      </w:r>
    </w:p>
    <w:p w14:paraId="3B277D36" w14:textId="77777777" w:rsidR="002672F9" w:rsidRDefault="002672F9">
      <w:pPr>
        <w:rPr>
          <w:sz w:val="24"/>
          <w:szCs w:val="24"/>
        </w:rPr>
      </w:pPr>
      <w:r w:rsidRPr="002672F9">
        <w:rPr>
          <w:b/>
          <w:bCs/>
          <w:sz w:val="24"/>
          <w:szCs w:val="24"/>
        </w:rPr>
        <w:t>What is taught in Health and Relationships Education?</w:t>
      </w:r>
      <w:r w:rsidRPr="002672F9">
        <w:rPr>
          <w:sz w:val="24"/>
          <w:szCs w:val="24"/>
        </w:rPr>
        <w:t xml:space="preserve"> </w:t>
      </w:r>
    </w:p>
    <w:p w14:paraId="6BBB55CD" w14:textId="77777777" w:rsidR="002672F9" w:rsidRDefault="002672F9">
      <w:pPr>
        <w:rPr>
          <w:sz w:val="24"/>
          <w:szCs w:val="24"/>
        </w:rPr>
      </w:pPr>
      <w:r w:rsidRPr="002672F9">
        <w:rPr>
          <w:sz w:val="24"/>
          <w:szCs w:val="24"/>
        </w:rPr>
        <w:t xml:space="preserve">Both Health and Relationships Education is statutory in Primary </w:t>
      </w:r>
      <w:proofErr w:type="gramStart"/>
      <w:r w:rsidRPr="002672F9">
        <w:rPr>
          <w:sz w:val="24"/>
          <w:szCs w:val="24"/>
        </w:rPr>
        <w:t>Education</w:t>
      </w:r>
      <w:proofErr w:type="gramEnd"/>
      <w:r w:rsidRPr="002672F9">
        <w:rPr>
          <w:sz w:val="24"/>
          <w:szCs w:val="24"/>
        </w:rPr>
        <w:t xml:space="preserve"> and you </w:t>
      </w:r>
      <w:r w:rsidRPr="002672F9">
        <w:rPr>
          <w:b/>
          <w:bCs/>
          <w:sz w:val="24"/>
          <w:szCs w:val="24"/>
        </w:rPr>
        <w:t xml:space="preserve">cannot </w:t>
      </w:r>
      <w:r w:rsidRPr="002672F9">
        <w:rPr>
          <w:sz w:val="24"/>
          <w:szCs w:val="24"/>
        </w:rPr>
        <w:t>withdraw your child from these lessons.</w:t>
      </w:r>
    </w:p>
    <w:p w14:paraId="42C57AE9" w14:textId="2D090FD1" w:rsidR="002672F9" w:rsidRDefault="002672F9">
      <w:pPr>
        <w:rPr>
          <w:sz w:val="24"/>
          <w:szCs w:val="24"/>
        </w:rPr>
      </w:pPr>
      <w:r w:rsidRPr="002672F9">
        <w:rPr>
          <w:b/>
          <w:bCs/>
          <w:sz w:val="24"/>
          <w:szCs w:val="24"/>
        </w:rPr>
        <w:t>Relationships Education</w:t>
      </w:r>
      <w:r w:rsidRPr="002672F9">
        <w:rPr>
          <w:sz w:val="24"/>
          <w:szCs w:val="24"/>
        </w:rPr>
        <w:t xml:space="preserve"> in primary schools will cover ‘Families and people who care for me’, ‘Caring friendships’, ‘Respectful relationships’, ‘Online relationships’, and ‘Being safe’ </w:t>
      </w:r>
    </w:p>
    <w:p w14:paraId="33A47C82" w14:textId="0CD782E6" w:rsidR="002672F9" w:rsidRDefault="002672F9">
      <w:pPr>
        <w:rPr>
          <w:sz w:val="24"/>
          <w:szCs w:val="24"/>
        </w:rPr>
      </w:pPr>
      <w:r w:rsidRPr="002672F9">
        <w:rPr>
          <w:b/>
          <w:bCs/>
          <w:sz w:val="24"/>
          <w:szCs w:val="24"/>
        </w:rPr>
        <w:lastRenderedPageBreak/>
        <w:t xml:space="preserve">Health Education </w:t>
      </w:r>
      <w:r w:rsidRPr="002672F9">
        <w:rPr>
          <w:sz w:val="24"/>
          <w:szCs w:val="24"/>
        </w:rPr>
        <w:t>in primary schools will cover ‘Mental wellbeing’, ‘Internet safety and harms’, Physical health and fitness’, Healthy eating’, ‘Drugs, alcohol and tobacco’, ‘Health and prevention’, ‘Basic First Aid’, ‘Changing adolescent body’</w:t>
      </w:r>
    </w:p>
    <w:p w14:paraId="30AE8B52" w14:textId="77777777" w:rsidR="002672F9" w:rsidRPr="002672F9" w:rsidRDefault="002672F9">
      <w:pPr>
        <w:rPr>
          <w:b/>
          <w:bCs/>
          <w:sz w:val="24"/>
          <w:szCs w:val="24"/>
        </w:rPr>
      </w:pPr>
      <w:r w:rsidRPr="002672F9">
        <w:rPr>
          <w:b/>
          <w:bCs/>
          <w:sz w:val="24"/>
          <w:szCs w:val="24"/>
        </w:rPr>
        <w:t xml:space="preserve">Sex Education at </w:t>
      </w:r>
      <w:r w:rsidRPr="002672F9">
        <w:rPr>
          <w:b/>
          <w:bCs/>
          <w:sz w:val="24"/>
          <w:szCs w:val="24"/>
        </w:rPr>
        <w:t>Fairway Primary Academy</w:t>
      </w:r>
    </w:p>
    <w:p w14:paraId="75DE51CA" w14:textId="77777777" w:rsidR="002672F9" w:rsidRDefault="002672F9">
      <w:pPr>
        <w:rPr>
          <w:sz w:val="24"/>
          <w:szCs w:val="24"/>
        </w:rPr>
      </w:pPr>
      <w:r w:rsidRPr="002672F9">
        <w:rPr>
          <w:sz w:val="24"/>
          <w:szCs w:val="24"/>
        </w:rPr>
        <w:t xml:space="preserve"> The DfE Guidance 2019 (p.23) recommends that all primary schools ‘have a sex education programme tailored to the age and the physical and emotional maturity of the pupils. However, ‘Sex Education is not compulsory in primary </w:t>
      </w:r>
      <w:proofErr w:type="gramStart"/>
      <w:r w:rsidRPr="002672F9">
        <w:rPr>
          <w:sz w:val="24"/>
          <w:szCs w:val="24"/>
        </w:rPr>
        <w:t>schools’</w:t>
      </w:r>
      <w:proofErr w:type="gramEnd"/>
      <w:r w:rsidRPr="002672F9">
        <w:rPr>
          <w:sz w:val="24"/>
          <w:szCs w:val="24"/>
        </w:rPr>
        <w:t xml:space="preserve">. (p. 23). Sex education ‘should ensure that both boys and girls are prepared for the changes that adolescence brings and – drawing on knowledge of the human life cycle set out in the national curriculum for science - how a baby is conceived and born’. </w:t>
      </w:r>
    </w:p>
    <w:p w14:paraId="6C60AE17" w14:textId="72C129D4" w:rsidR="002672F9" w:rsidRDefault="002672F9">
      <w:pPr>
        <w:rPr>
          <w:sz w:val="24"/>
          <w:szCs w:val="24"/>
        </w:rPr>
      </w:pPr>
      <w:r w:rsidRPr="002672F9">
        <w:rPr>
          <w:sz w:val="24"/>
          <w:szCs w:val="24"/>
        </w:rPr>
        <w:t xml:space="preserve">At </w:t>
      </w:r>
      <w:r>
        <w:rPr>
          <w:sz w:val="24"/>
          <w:szCs w:val="24"/>
        </w:rPr>
        <w:t>Fairway Primary Academy</w:t>
      </w:r>
      <w:r w:rsidRPr="002672F9">
        <w:rPr>
          <w:sz w:val="24"/>
          <w:szCs w:val="24"/>
        </w:rPr>
        <w:t xml:space="preserve">, we define Sex Education as ‘Understanding Human Reproduction’. And believe children should understand the facts about human reproduction before they leave primary school so for this </w:t>
      </w:r>
      <w:r w:rsidRPr="002672F9">
        <w:rPr>
          <w:sz w:val="24"/>
          <w:szCs w:val="24"/>
        </w:rPr>
        <w:t>reason,</w:t>
      </w:r>
      <w:r w:rsidRPr="002672F9">
        <w:rPr>
          <w:sz w:val="24"/>
          <w:szCs w:val="24"/>
        </w:rPr>
        <w:t xml:space="preserve"> we teach sex education embedded within our Jigsaw PSHE programme. We may use resources from other sources/programmes to support and enhance our Jigsaw programme.</w:t>
      </w:r>
    </w:p>
    <w:p w14:paraId="11D6712F" w14:textId="77777777" w:rsidR="002672F9" w:rsidRDefault="002672F9">
      <w:pPr>
        <w:rPr>
          <w:sz w:val="24"/>
          <w:szCs w:val="24"/>
        </w:rPr>
      </w:pPr>
      <w:r w:rsidRPr="002672F9">
        <w:rPr>
          <w:b/>
          <w:bCs/>
          <w:sz w:val="24"/>
          <w:szCs w:val="24"/>
        </w:rPr>
        <w:t>Parents’ right to request their child be excused from Sex Education</w:t>
      </w:r>
      <w:r w:rsidRPr="002672F9">
        <w:rPr>
          <w:sz w:val="24"/>
          <w:szCs w:val="24"/>
        </w:rPr>
        <w:t xml:space="preserve"> </w:t>
      </w:r>
    </w:p>
    <w:p w14:paraId="000320C5" w14:textId="77777777" w:rsidR="002672F9" w:rsidRDefault="002672F9">
      <w:pPr>
        <w:rPr>
          <w:sz w:val="24"/>
          <w:szCs w:val="24"/>
        </w:rPr>
      </w:pPr>
      <w:r w:rsidRPr="002672F9">
        <w:rPr>
          <w:sz w:val="24"/>
          <w:szCs w:val="24"/>
        </w:rPr>
        <w:t xml:space="preserve">“Parents have the right to request that their child be withdrawn from some or all of sex education delivered as part of statutory Relationships and Sex Education” DfE Guidance p.17 </w:t>
      </w:r>
    </w:p>
    <w:p w14:paraId="68E4565A" w14:textId="785E939E" w:rsidR="002672F9" w:rsidRDefault="002672F9">
      <w:pPr>
        <w:rPr>
          <w:sz w:val="24"/>
          <w:szCs w:val="24"/>
        </w:rPr>
      </w:pPr>
      <w:r w:rsidRPr="002672F9">
        <w:rPr>
          <w:sz w:val="24"/>
          <w:szCs w:val="24"/>
        </w:rPr>
        <w:t xml:space="preserve">At </w:t>
      </w:r>
      <w:r>
        <w:rPr>
          <w:sz w:val="24"/>
          <w:szCs w:val="24"/>
        </w:rPr>
        <w:t>Fairway Primary Academy</w:t>
      </w:r>
      <w:r w:rsidRPr="002672F9">
        <w:rPr>
          <w:sz w:val="24"/>
          <w:szCs w:val="24"/>
        </w:rPr>
        <w:t>, puberty is taught as a statutory requirement of Health Education and covered by our Jigsaw PSHE Programme in the ‘Changing Me’ Puzzle (unit). We conclude that sex education refers to understanding human reproduction, and therefore parents have a right to request their child be withdrawn from the PSHE lessons that explicitly teach this (The Jigsaw Changing Me Puzzle Unit in summer term 2)</w:t>
      </w:r>
    </w:p>
    <w:p w14:paraId="3A0BDA2C" w14:textId="77777777" w:rsidR="002672F9" w:rsidRDefault="002672F9" w:rsidP="002672F9">
      <w:pPr>
        <w:pStyle w:val="ListParagraph"/>
        <w:numPr>
          <w:ilvl w:val="0"/>
          <w:numId w:val="1"/>
        </w:numPr>
      </w:pPr>
      <w:r w:rsidRPr="002672F9">
        <w:t xml:space="preserve">Year 4, Changing Me, Lesson 2 (Having a baby) </w:t>
      </w:r>
    </w:p>
    <w:p w14:paraId="2DD606FB" w14:textId="77777777" w:rsidR="002672F9" w:rsidRDefault="002672F9" w:rsidP="002672F9">
      <w:pPr>
        <w:pStyle w:val="ListParagraph"/>
        <w:numPr>
          <w:ilvl w:val="0"/>
          <w:numId w:val="1"/>
        </w:numPr>
      </w:pPr>
      <w:r w:rsidRPr="002672F9">
        <w:t xml:space="preserve">Year 5, Changing Me, Lesson 4 (Conception) </w:t>
      </w:r>
    </w:p>
    <w:p w14:paraId="68C82251" w14:textId="712FC3C0" w:rsidR="002672F9" w:rsidRDefault="002672F9" w:rsidP="002672F9">
      <w:pPr>
        <w:pStyle w:val="ListParagraph"/>
        <w:numPr>
          <w:ilvl w:val="0"/>
          <w:numId w:val="1"/>
        </w:numPr>
      </w:pPr>
      <w:r w:rsidRPr="002672F9">
        <w:t>Year 6, Changing Me, Lesson 3 (Conception, birth)</w:t>
      </w:r>
    </w:p>
    <w:p w14:paraId="2FEA76EB" w14:textId="77777777" w:rsidR="002672F9" w:rsidRPr="002672F9" w:rsidRDefault="002672F9" w:rsidP="002672F9">
      <w:pPr>
        <w:rPr>
          <w:b/>
          <w:bCs/>
          <w:sz w:val="24"/>
          <w:szCs w:val="24"/>
        </w:rPr>
      </w:pPr>
    </w:p>
    <w:p w14:paraId="473BFA9E" w14:textId="5CF14B81" w:rsidR="002672F9" w:rsidRDefault="002672F9" w:rsidP="002672F9">
      <w:pPr>
        <w:rPr>
          <w:b/>
          <w:bCs/>
          <w:sz w:val="24"/>
          <w:szCs w:val="24"/>
        </w:rPr>
      </w:pPr>
      <w:r w:rsidRPr="002672F9">
        <w:rPr>
          <w:b/>
          <w:bCs/>
          <w:sz w:val="24"/>
          <w:szCs w:val="24"/>
        </w:rPr>
        <w:t>If you wish to withdraw your child from the lessons stated above, please request a withdrawal form from your child’s class teacher.</w:t>
      </w:r>
    </w:p>
    <w:p w14:paraId="2280A16E" w14:textId="77777777" w:rsidR="00A637C3" w:rsidRDefault="00A637C3" w:rsidP="002672F9">
      <w:pPr>
        <w:rPr>
          <w:b/>
          <w:bCs/>
          <w:sz w:val="24"/>
          <w:szCs w:val="24"/>
        </w:rPr>
      </w:pPr>
    </w:p>
    <w:p w14:paraId="77171026" w14:textId="77777777" w:rsidR="00A637C3" w:rsidRDefault="00A637C3" w:rsidP="002672F9">
      <w:pPr>
        <w:rPr>
          <w:b/>
          <w:bCs/>
          <w:sz w:val="24"/>
          <w:szCs w:val="24"/>
        </w:rPr>
      </w:pPr>
    </w:p>
    <w:p w14:paraId="2E382399" w14:textId="77777777" w:rsidR="00A637C3" w:rsidRDefault="00A637C3" w:rsidP="002672F9">
      <w:pPr>
        <w:rPr>
          <w:b/>
          <w:bCs/>
          <w:sz w:val="24"/>
          <w:szCs w:val="24"/>
        </w:rPr>
      </w:pPr>
    </w:p>
    <w:p w14:paraId="02A323F6" w14:textId="6D53B789" w:rsidR="00A637C3" w:rsidRPr="00A637C3" w:rsidRDefault="00A637C3" w:rsidP="00A637C3">
      <w:pPr>
        <w:rPr>
          <w:b/>
          <w:bCs/>
          <w:sz w:val="24"/>
          <w:szCs w:val="24"/>
        </w:rPr>
      </w:pPr>
      <w:r w:rsidRPr="00A637C3">
        <w:rPr>
          <w:b/>
          <w:bCs/>
          <w:sz w:val="24"/>
          <w:szCs w:val="24"/>
        </w:rPr>
        <w:lastRenderedPageBreak/>
        <w:t xml:space="preserve">Parent form: withdrawal from sex education within RSE  </w:t>
      </w:r>
    </w:p>
    <w:p w14:paraId="47A75089" w14:textId="77777777" w:rsidR="00A637C3" w:rsidRPr="00A637C3" w:rsidRDefault="00A637C3" w:rsidP="00A637C3">
      <w:pPr>
        <w:rPr>
          <w:b/>
          <w:bCs/>
          <w:sz w:val="24"/>
          <w:szCs w:val="24"/>
        </w:rPr>
      </w:pPr>
      <w:r w:rsidRPr="00A637C3">
        <w:rPr>
          <w:b/>
          <w:bCs/>
          <w:sz w:val="24"/>
          <w:szCs w:val="24"/>
        </w:rPr>
        <w:t xml:space="preserve"> </w:t>
      </w:r>
    </w:p>
    <w:tbl>
      <w:tblPr>
        <w:tblW w:w="10071" w:type="dxa"/>
        <w:tblInd w:w="-1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35"/>
        <w:gridCol w:w="2687"/>
        <w:gridCol w:w="1336"/>
        <w:gridCol w:w="4113"/>
      </w:tblGrid>
      <w:tr w:rsidR="00A637C3" w:rsidRPr="00A637C3" w14:paraId="62467FC9" w14:textId="77777777" w:rsidTr="00A637C3">
        <w:trPr>
          <w:trHeight w:val="300"/>
        </w:trPr>
        <w:tc>
          <w:tcPr>
            <w:tcW w:w="10071" w:type="dxa"/>
            <w:gridSpan w:val="4"/>
            <w:tcBorders>
              <w:top w:val="single" w:sz="8" w:space="0" w:color="12263F"/>
              <w:left w:val="single" w:sz="8" w:space="0" w:color="12263F"/>
              <w:bottom w:val="single" w:sz="8" w:space="0" w:color="12263F"/>
              <w:right w:val="single" w:sz="8" w:space="0" w:color="12263F"/>
            </w:tcBorders>
            <w:shd w:val="clear" w:color="auto" w:fill="00B0F0"/>
            <w:hideMark/>
          </w:tcPr>
          <w:p w14:paraId="78C96C23" w14:textId="77777777" w:rsidR="00A637C3" w:rsidRPr="00A637C3" w:rsidRDefault="00A637C3" w:rsidP="00A637C3">
            <w:pPr>
              <w:rPr>
                <w:b/>
                <w:bCs/>
                <w:sz w:val="24"/>
                <w:szCs w:val="24"/>
              </w:rPr>
            </w:pPr>
            <w:r w:rsidRPr="00A637C3">
              <w:rPr>
                <w:b/>
                <w:bCs/>
                <w:sz w:val="24"/>
                <w:szCs w:val="24"/>
                <w:lang w:val="en-US"/>
              </w:rPr>
              <w:t xml:space="preserve">TO BE COMPLETED BY PARENTS </w:t>
            </w:r>
          </w:p>
        </w:tc>
      </w:tr>
      <w:tr w:rsidR="00A637C3" w:rsidRPr="00A637C3" w14:paraId="3391517C" w14:textId="77777777" w:rsidTr="00A637C3">
        <w:trPr>
          <w:trHeight w:val="300"/>
        </w:trPr>
        <w:tc>
          <w:tcPr>
            <w:tcW w:w="1935" w:type="dxa"/>
            <w:tcBorders>
              <w:top w:val="single" w:sz="8" w:space="0" w:color="12263F"/>
              <w:left w:val="single" w:sz="8" w:space="0" w:color="B9B9B9"/>
              <w:bottom w:val="single" w:sz="8" w:space="0" w:color="B9B9B9"/>
              <w:right w:val="single" w:sz="8" w:space="0" w:color="B9B9B9"/>
            </w:tcBorders>
            <w:hideMark/>
          </w:tcPr>
          <w:p w14:paraId="45A132A3" w14:textId="77777777" w:rsidR="00A637C3" w:rsidRPr="00A637C3" w:rsidRDefault="00A637C3" w:rsidP="00A637C3">
            <w:pPr>
              <w:rPr>
                <w:b/>
                <w:bCs/>
                <w:sz w:val="24"/>
                <w:szCs w:val="24"/>
              </w:rPr>
            </w:pPr>
            <w:r w:rsidRPr="00A637C3">
              <w:rPr>
                <w:b/>
                <w:bCs/>
                <w:sz w:val="24"/>
                <w:szCs w:val="24"/>
                <w:lang w:val="en-US"/>
              </w:rPr>
              <w:t xml:space="preserve">Name of child </w:t>
            </w:r>
          </w:p>
        </w:tc>
        <w:tc>
          <w:tcPr>
            <w:tcW w:w="2687" w:type="dxa"/>
            <w:tcBorders>
              <w:top w:val="nil"/>
              <w:left w:val="single" w:sz="8" w:space="0" w:color="B9B9B9"/>
              <w:bottom w:val="single" w:sz="8" w:space="0" w:color="B9B9B9"/>
              <w:right w:val="single" w:sz="8" w:space="0" w:color="B9B9B9"/>
            </w:tcBorders>
            <w:hideMark/>
          </w:tcPr>
          <w:p w14:paraId="54207147" w14:textId="77777777" w:rsidR="00A637C3" w:rsidRPr="00A637C3" w:rsidRDefault="00A637C3" w:rsidP="00A637C3">
            <w:pPr>
              <w:rPr>
                <w:b/>
                <w:bCs/>
                <w:sz w:val="24"/>
                <w:szCs w:val="24"/>
              </w:rPr>
            </w:pPr>
            <w:r w:rsidRPr="00A637C3">
              <w:rPr>
                <w:b/>
                <w:bCs/>
                <w:sz w:val="24"/>
                <w:szCs w:val="24"/>
              </w:rPr>
              <w:t xml:space="preserve"> </w:t>
            </w:r>
          </w:p>
        </w:tc>
        <w:tc>
          <w:tcPr>
            <w:tcW w:w="1336" w:type="dxa"/>
            <w:tcBorders>
              <w:top w:val="nil"/>
              <w:left w:val="single" w:sz="8" w:space="0" w:color="B9B9B9"/>
              <w:bottom w:val="single" w:sz="8" w:space="0" w:color="B9B9B9"/>
              <w:right w:val="single" w:sz="8" w:space="0" w:color="B9B9B9"/>
            </w:tcBorders>
            <w:hideMark/>
          </w:tcPr>
          <w:p w14:paraId="7BA6975E" w14:textId="77777777" w:rsidR="00A637C3" w:rsidRPr="00A637C3" w:rsidRDefault="00A637C3" w:rsidP="00A637C3">
            <w:pPr>
              <w:rPr>
                <w:b/>
                <w:bCs/>
                <w:sz w:val="24"/>
                <w:szCs w:val="24"/>
              </w:rPr>
            </w:pPr>
            <w:r w:rsidRPr="00A637C3">
              <w:rPr>
                <w:b/>
                <w:bCs/>
                <w:sz w:val="24"/>
                <w:szCs w:val="24"/>
                <w:lang w:val="en-US"/>
              </w:rPr>
              <w:t xml:space="preserve">Class </w:t>
            </w:r>
          </w:p>
        </w:tc>
        <w:tc>
          <w:tcPr>
            <w:tcW w:w="4113" w:type="dxa"/>
            <w:tcBorders>
              <w:top w:val="nil"/>
              <w:left w:val="single" w:sz="8" w:space="0" w:color="B9B9B9"/>
              <w:bottom w:val="single" w:sz="8" w:space="0" w:color="B9B9B9"/>
              <w:right w:val="single" w:sz="8" w:space="0" w:color="B9B9B9"/>
            </w:tcBorders>
            <w:hideMark/>
          </w:tcPr>
          <w:p w14:paraId="4109E48A" w14:textId="77777777" w:rsidR="00A637C3" w:rsidRPr="00A637C3" w:rsidRDefault="00A637C3" w:rsidP="00A637C3">
            <w:pPr>
              <w:rPr>
                <w:b/>
                <w:bCs/>
                <w:sz w:val="24"/>
                <w:szCs w:val="24"/>
              </w:rPr>
            </w:pPr>
            <w:r w:rsidRPr="00A637C3">
              <w:rPr>
                <w:b/>
                <w:bCs/>
                <w:sz w:val="24"/>
                <w:szCs w:val="24"/>
              </w:rPr>
              <w:t xml:space="preserve"> </w:t>
            </w:r>
          </w:p>
        </w:tc>
      </w:tr>
      <w:tr w:rsidR="00A637C3" w:rsidRPr="00A637C3" w14:paraId="7ECA5F9E" w14:textId="77777777" w:rsidTr="00A637C3">
        <w:trPr>
          <w:trHeight w:val="300"/>
        </w:trPr>
        <w:tc>
          <w:tcPr>
            <w:tcW w:w="1935" w:type="dxa"/>
            <w:tcBorders>
              <w:top w:val="single" w:sz="8" w:space="0" w:color="B9B9B9"/>
              <w:left w:val="single" w:sz="8" w:space="0" w:color="B9B9B9"/>
              <w:bottom w:val="single" w:sz="8" w:space="0" w:color="B9B9B9"/>
              <w:right w:val="single" w:sz="8" w:space="0" w:color="B9B9B9"/>
            </w:tcBorders>
            <w:hideMark/>
          </w:tcPr>
          <w:p w14:paraId="68EFC33B" w14:textId="77777777" w:rsidR="00A637C3" w:rsidRPr="00A637C3" w:rsidRDefault="00A637C3" w:rsidP="00A637C3">
            <w:pPr>
              <w:rPr>
                <w:b/>
                <w:bCs/>
                <w:sz w:val="24"/>
                <w:szCs w:val="24"/>
              </w:rPr>
            </w:pPr>
            <w:r w:rsidRPr="00A637C3">
              <w:rPr>
                <w:b/>
                <w:bCs/>
                <w:sz w:val="24"/>
                <w:szCs w:val="24"/>
                <w:lang w:val="en-US"/>
              </w:rPr>
              <w:t xml:space="preserve">Name of parent / carer </w:t>
            </w:r>
          </w:p>
        </w:tc>
        <w:tc>
          <w:tcPr>
            <w:tcW w:w="2687" w:type="dxa"/>
            <w:tcBorders>
              <w:top w:val="single" w:sz="8" w:space="0" w:color="B9B9B9"/>
              <w:left w:val="single" w:sz="8" w:space="0" w:color="B9B9B9"/>
              <w:bottom w:val="single" w:sz="8" w:space="0" w:color="B9B9B9"/>
              <w:right w:val="single" w:sz="8" w:space="0" w:color="B9B9B9"/>
            </w:tcBorders>
            <w:hideMark/>
          </w:tcPr>
          <w:p w14:paraId="5121AFAF" w14:textId="77777777" w:rsidR="00A637C3" w:rsidRPr="00A637C3" w:rsidRDefault="00A637C3" w:rsidP="00A637C3">
            <w:pPr>
              <w:rPr>
                <w:b/>
                <w:bCs/>
                <w:sz w:val="24"/>
                <w:szCs w:val="24"/>
              </w:rPr>
            </w:pPr>
            <w:r w:rsidRPr="00A637C3">
              <w:rPr>
                <w:b/>
                <w:bCs/>
                <w:sz w:val="24"/>
                <w:szCs w:val="24"/>
              </w:rPr>
              <w:t xml:space="preserve"> </w:t>
            </w:r>
          </w:p>
        </w:tc>
        <w:tc>
          <w:tcPr>
            <w:tcW w:w="1336" w:type="dxa"/>
            <w:tcBorders>
              <w:top w:val="single" w:sz="8" w:space="0" w:color="B9B9B9"/>
              <w:left w:val="single" w:sz="8" w:space="0" w:color="B9B9B9"/>
              <w:bottom w:val="single" w:sz="8" w:space="0" w:color="B9B9B9"/>
              <w:right w:val="single" w:sz="8" w:space="0" w:color="B9B9B9"/>
            </w:tcBorders>
            <w:hideMark/>
          </w:tcPr>
          <w:p w14:paraId="145DB314" w14:textId="77777777" w:rsidR="00A637C3" w:rsidRPr="00A637C3" w:rsidRDefault="00A637C3" w:rsidP="00A637C3">
            <w:pPr>
              <w:rPr>
                <w:b/>
                <w:bCs/>
                <w:sz w:val="24"/>
                <w:szCs w:val="24"/>
              </w:rPr>
            </w:pPr>
            <w:r w:rsidRPr="00A637C3">
              <w:rPr>
                <w:b/>
                <w:bCs/>
                <w:sz w:val="24"/>
                <w:szCs w:val="24"/>
                <w:lang w:val="en-US"/>
              </w:rPr>
              <w:t xml:space="preserve">Date </w:t>
            </w:r>
          </w:p>
        </w:tc>
        <w:tc>
          <w:tcPr>
            <w:tcW w:w="4113" w:type="dxa"/>
            <w:tcBorders>
              <w:top w:val="single" w:sz="8" w:space="0" w:color="B9B9B9"/>
              <w:left w:val="single" w:sz="8" w:space="0" w:color="B9B9B9"/>
              <w:bottom w:val="single" w:sz="8" w:space="0" w:color="B9B9B9"/>
              <w:right w:val="single" w:sz="8" w:space="0" w:color="B9B9B9"/>
            </w:tcBorders>
            <w:hideMark/>
          </w:tcPr>
          <w:p w14:paraId="69ABCC52" w14:textId="77777777" w:rsidR="00A637C3" w:rsidRPr="00A637C3" w:rsidRDefault="00A637C3" w:rsidP="00A637C3">
            <w:pPr>
              <w:rPr>
                <w:b/>
                <w:bCs/>
                <w:sz w:val="24"/>
                <w:szCs w:val="24"/>
              </w:rPr>
            </w:pPr>
            <w:r w:rsidRPr="00A637C3">
              <w:rPr>
                <w:b/>
                <w:bCs/>
                <w:sz w:val="24"/>
                <w:szCs w:val="24"/>
              </w:rPr>
              <w:t xml:space="preserve"> </w:t>
            </w:r>
          </w:p>
        </w:tc>
      </w:tr>
      <w:tr w:rsidR="00A637C3" w:rsidRPr="00A637C3" w14:paraId="412BFEAC" w14:textId="77777777" w:rsidTr="00A637C3">
        <w:trPr>
          <w:trHeight w:val="300"/>
        </w:trPr>
        <w:tc>
          <w:tcPr>
            <w:tcW w:w="10071" w:type="dxa"/>
            <w:gridSpan w:val="4"/>
            <w:tcBorders>
              <w:top w:val="single" w:sz="8" w:space="0" w:color="B9B9B9"/>
              <w:left w:val="single" w:sz="8" w:space="0" w:color="B9B9B9"/>
              <w:bottom w:val="single" w:sz="8" w:space="0" w:color="B9B9B9"/>
              <w:right w:val="single" w:sz="8" w:space="0" w:color="B9B9B9"/>
            </w:tcBorders>
            <w:hideMark/>
          </w:tcPr>
          <w:p w14:paraId="34C33DF0" w14:textId="77777777" w:rsidR="00A637C3" w:rsidRPr="00A637C3" w:rsidRDefault="00A637C3" w:rsidP="00A637C3">
            <w:pPr>
              <w:rPr>
                <w:b/>
                <w:bCs/>
                <w:sz w:val="24"/>
                <w:szCs w:val="24"/>
              </w:rPr>
            </w:pPr>
            <w:r w:rsidRPr="00A637C3">
              <w:rPr>
                <w:b/>
                <w:bCs/>
                <w:sz w:val="24"/>
                <w:szCs w:val="24"/>
                <w:lang w:val="en-US"/>
              </w:rPr>
              <w:t xml:space="preserve">Reason for withdrawing from sex education within relationships and sex education </w:t>
            </w:r>
          </w:p>
        </w:tc>
      </w:tr>
      <w:tr w:rsidR="00A637C3" w:rsidRPr="00A637C3" w14:paraId="49990B17" w14:textId="77777777" w:rsidTr="00A637C3">
        <w:trPr>
          <w:trHeight w:val="300"/>
        </w:trPr>
        <w:tc>
          <w:tcPr>
            <w:tcW w:w="10071" w:type="dxa"/>
            <w:gridSpan w:val="4"/>
            <w:tcBorders>
              <w:top w:val="single" w:sz="8" w:space="0" w:color="B9B9B9"/>
              <w:left w:val="single" w:sz="8" w:space="0" w:color="B9B9B9"/>
              <w:bottom w:val="single" w:sz="8" w:space="0" w:color="B9B9B9"/>
              <w:right w:val="single" w:sz="8" w:space="0" w:color="B9B9B9"/>
            </w:tcBorders>
            <w:hideMark/>
          </w:tcPr>
          <w:p w14:paraId="4FD5E832" w14:textId="77777777" w:rsidR="00A637C3" w:rsidRPr="00A637C3" w:rsidRDefault="00A637C3" w:rsidP="00A637C3">
            <w:pPr>
              <w:rPr>
                <w:b/>
                <w:bCs/>
                <w:sz w:val="24"/>
                <w:szCs w:val="24"/>
              </w:rPr>
            </w:pPr>
            <w:r w:rsidRPr="00A637C3">
              <w:rPr>
                <w:b/>
                <w:bCs/>
                <w:sz w:val="24"/>
                <w:szCs w:val="24"/>
              </w:rPr>
              <w:t xml:space="preserve"> </w:t>
            </w:r>
          </w:p>
          <w:p w14:paraId="5C39AC97" w14:textId="77777777" w:rsidR="00A637C3" w:rsidRPr="00A637C3" w:rsidRDefault="00A637C3" w:rsidP="00A637C3">
            <w:pPr>
              <w:rPr>
                <w:b/>
                <w:bCs/>
                <w:sz w:val="24"/>
                <w:szCs w:val="24"/>
              </w:rPr>
            </w:pPr>
            <w:r w:rsidRPr="00A637C3">
              <w:rPr>
                <w:b/>
                <w:bCs/>
                <w:sz w:val="24"/>
                <w:szCs w:val="24"/>
              </w:rPr>
              <w:t xml:space="preserve"> </w:t>
            </w:r>
          </w:p>
          <w:p w14:paraId="2B9F024F" w14:textId="77777777" w:rsidR="00A637C3" w:rsidRPr="00A637C3" w:rsidRDefault="00A637C3" w:rsidP="00A637C3">
            <w:pPr>
              <w:rPr>
                <w:b/>
                <w:bCs/>
                <w:sz w:val="24"/>
                <w:szCs w:val="24"/>
              </w:rPr>
            </w:pPr>
            <w:r w:rsidRPr="00A637C3">
              <w:rPr>
                <w:b/>
                <w:bCs/>
                <w:sz w:val="24"/>
                <w:szCs w:val="24"/>
              </w:rPr>
              <w:t xml:space="preserve"> </w:t>
            </w:r>
          </w:p>
          <w:p w14:paraId="0E28684B" w14:textId="77777777" w:rsidR="00A637C3" w:rsidRPr="00A637C3" w:rsidRDefault="00A637C3" w:rsidP="00A637C3">
            <w:pPr>
              <w:rPr>
                <w:b/>
                <w:bCs/>
                <w:sz w:val="24"/>
                <w:szCs w:val="24"/>
              </w:rPr>
            </w:pPr>
            <w:r w:rsidRPr="00A637C3">
              <w:rPr>
                <w:b/>
                <w:bCs/>
                <w:sz w:val="24"/>
                <w:szCs w:val="24"/>
              </w:rPr>
              <w:t xml:space="preserve"> </w:t>
            </w:r>
          </w:p>
          <w:p w14:paraId="3F35C5AF" w14:textId="77777777" w:rsidR="00A637C3" w:rsidRPr="00A637C3" w:rsidRDefault="00A637C3" w:rsidP="00A637C3">
            <w:pPr>
              <w:rPr>
                <w:b/>
                <w:bCs/>
                <w:sz w:val="24"/>
                <w:szCs w:val="24"/>
              </w:rPr>
            </w:pPr>
            <w:r w:rsidRPr="00A637C3">
              <w:rPr>
                <w:b/>
                <w:bCs/>
                <w:sz w:val="24"/>
                <w:szCs w:val="24"/>
              </w:rPr>
              <w:t xml:space="preserve"> </w:t>
            </w:r>
          </w:p>
          <w:p w14:paraId="0CEDAC82" w14:textId="77777777" w:rsidR="00A637C3" w:rsidRPr="00A637C3" w:rsidRDefault="00A637C3" w:rsidP="00A637C3">
            <w:pPr>
              <w:rPr>
                <w:b/>
                <w:bCs/>
                <w:sz w:val="24"/>
                <w:szCs w:val="24"/>
              </w:rPr>
            </w:pPr>
            <w:r w:rsidRPr="00A637C3">
              <w:rPr>
                <w:b/>
                <w:bCs/>
                <w:sz w:val="24"/>
                <w:szCs w:val="24"/>
              </w:rPr>
              <w:t xml:space="preserve"> </w:t>
            </w:r>
          </w:p>
          <w:p w14:paraId="14FFBA37" w14:textId="77777777" w:rsidR="00A637C3" w:rsidRPr="00A637C3" w:rsidRDefault="00A637C3" w:rsidP="00A637C3">
            <w:pPr>
              <w:rPr>
                <w:b/>
                <w:bCs/>
                <w:sz w:val="24"/>
                <w:szCs w:val="24"/>
              </w:rPr>
            </w:pPr>
            <w:r w:rsidRPr="00A637C3">
              <w:rPr>
                <w:b/>
                <w:bCs/>
                <w:sz w:val="24"/>
                <w:szCs w:val="24"/>
              </w:rPr>
              <w:t xml:space="preserve"> </w:t>
            </w:r>
          </w:p>
          <w:p w14:paraId="3197924B" w14:textId="77777777" w:rsidR="00A637C3" w:rsidRPr="00A637C3" w:rsidRDefault="00A637C3" w:rsidP="00A637C3">
            <w:pPr>
              <w:rPr>
                <w:b/>
                <w:bCs/>
                <w:sz w:val="24"/>
                <w:szCs w:val="24"/>
              </w:rPr>
            </w:pPr>
            <w:r w:rsidRPr="00A637C3">
              <w:rPr>
                <w:b/>
                <w:bCs/>
                <w:sz w:val="24"/>
                <w:szCs w:val="24"/>
              </w:rPr>
              <w:t xml:space="preserve"> </w:t>
            </w:r>
          </w:p>
          <w:p w14:paraId="1ED41792" w14:textId="77777777" w:rsidR="00A637C3" w:rsidRPr="00A637C3" w:rsidRDefault="00A637C3" w:rsidP="00A637C3">
            <w:pPr>
              <w:rPr>
                <w:b/>
                <w:bCs/>
                <w:sz w:val="24"/>
                <w:szCs w:val="24"/>
              </w:rPr>
            </w:pPr>
            <w:r w:rsidRPr="00A637C3">
              <w:rPr>
                <w:b/>
                <w:bCs/>
                <w:sz w:val="24"/>
                <w:szCs w:val="24"/>
              </w:rPr>
              <w:t xml:space="preserve"> </w:t>
            </w:r>
          </w:p>
        </w:tc>
      </w:tr>
      <w:tr w:rsidR="00A637C3" w:rsidRPr="00A637C3" w14:paraId="54714747" w14:textId="77777777" w:rsidTr="00A637C3">
        <w:trPr>
          <w:trHeight w:val="300"/>
        </w:trPr>
        <w:tc>
          <w:tcPr>
            <w:tcW w:w="10071" w:type="dxa"/>
            <w:gridSpan w:val="4"/>
            <w:tcBorders>
              <w:top w:val="single" w:sz="8" w:space="0" w:color="B9B9B9"/>
              <w:left w:val="single" w:sz="8" w:space="0" w:color="B9B9B9"/>
              <w:bottom w:val="single" w:sz="8" w:space="0" w:color="B9B9B9"/>
              <w:right w:val="single" w:sz="8" w:space="0" w:color="B9B9B9"/>
            </w:tcBorders>
            <w:hideMark/>
          </w:tcPr>
          <w:p w14:paraId="0F4B3D09" w14:textId="77777777" w:rsidR="00A637C3" w:rsidRPr="00A637C3" w:rsidRDefault="00A637C3" w:rsidP="00A637C3">
            <w:pPr>
              <w:rPr>
                <w:b/>
                <w:bCs/>
                <w:sz w:val="24"/>
                <w:szCs w:val="24"/>
              </w:rPr>
            </w:pPr>
            <w:r w:rsidRPr="00A637C3">
              <w:rPr>
                <w:b/>
                <w:bCs/>
                <w:sz w:val="24"/>
                <w:szCs w:val="24"/>
                <w:lang w:val="en-US"/>
              </w:rPr>
              <w:t xml:space="preserve">Any other information you would like the academy to consider </w:t>
            </w:r>
          </w:p>
        </w:tc>
      </w:tr>
      <w:tr w:rsidR="00A637C3" w:rsidRPr="00A637C3" w14:paraId="61EE22EF" w14:textId="77777777" w:rsidTr="00A637C3">
        <w:trPr>
          <w:trHeight w:val="300"/>
        </w:trPr>
        <w:tc>
          <w:tcPr>
            <w:tcW w:w="10071" w:type="dxa"/>
            <w:gridSpan w:val="4"/>
            <w:tcBorders>
              <w:top w:val="single" w:sz="8" w:space="0" w:color="B9B9B9"/>
              <w:left w:val="single" w:sz="8" w:space="0" w:color="B9B9B9"/>
              <w:bottom w:val="single" w:sz="8" w:space="0" w:color="B9B9B9"/>
              <w:right w:val="single" w:sz="8" w:space="0" w:color="B9B9B9"/>
            </w:tcBorders>
            <w:hideMark/>
          </w:tcPr>
          <w:p w14:paraId="18C853CD" w14:textId="77777777" w:rsidR="00A637C3" w:rsidRPr="00A637C3" w:rsidRDefault="00A637C3" w:rsidP="00A637C3">
            <w:pPr>
              <w:rPr>
                <w:b/>
                <w:bCs/>
                <w:sz w:val="24"/>
                <w:szCs w:val="24"/>
              </w:rPr>
            </w:pPr>
            <w:r w:rsidRPr="00A637C3">
              <w:rPr>
                <w:b/>
                <w:bCs/>
                <w:sz w:val="24"/>
                <w:szCs w:val="24"/>
              </w:rPr>
              <w:t xml:space="preserve"> </w:t>
            </w:r>
          </w:p>
          <w:p w14:paraId="58438D41" w14:textId="77777777" w:rsidR="00A637C3" w:rsidRPr="00A637C3" w:rsidRDefault="00A637C3" w:rsidP="00A637C3">
            <w:pPr>
              <w:rPr>
                <w:b/>
                <w:bCs/>
                <w:sz w:val="24"/>
                <w:szCs w:val="24"/>
              </w:rPr>
            </w:pPr>
            <w:r w:rsidRPr="00A637C3">
              <w:rPr>
                <w:b/>
                <w:bCs/>
                <w:sz w:val="24"/>
                <w:szCs w:val="24"/>
              </w:rPr>
              <w:t xml:space="preserve"> </w:t>
            </w:r>
          </w:p>
          <w:p w14:paraId="328ECFC7" w14:textId="77777777" w:rsidR="00A637C3" w:rsidRPr="00A637C3" w:rsidRDefault="00A637C3" w:rsidP="00A637C3">
            <w:pPr>
              <w:rPr>
                <w:b/>
                <w:bCs/>
                <w:sz w:val="24"/>
                <w:szCs w:val="24"/>
              </w:rPr>
            </w:pPr>
            <w:r w:rsidRPr="00A637C3">
              <w:rPr>
                <w:b/>
                <w:bCs/>
                <w:sz w:val="24"/>
                <w:szCs w:val="24"/>
              </w:rPr>
              <w:t xml:space="preserve"> </w:t>
            </w:r>
          </w:p>
          <w:p w14:paraId="2BC5E4FA" w14:textId="77777777" w:rsidR="00A637C3" w:rsidRPr="00A637C3" w:rsidRDefault="00A637C3" w:rsidP="00A637C3">
            <w:pPr>
              <w:rPr>
                <w:b/>
                <w:bCs/>
                <w:sz w:val="24"/>
                <w:szCs w:val="24"/>
              </w:rPr>
            </w:pPr>
            <w:r w:rsidRPr="00A637C3">
              <w:rPr>
                <w:b/>
                <w:bCs/>
                <w:sz w:val="24"/>
                <w:szCs w:val="24"/>
              </w:rPr>
              <w:t xml:space="preserve"> </w:t>
            </w:r>
          </w:p>
        </w:tc>
      </w:tr>
      <w:tr w:rsidR="00A637C3" w:rsidRPr="00A637C3" w14:paraId="23E7C63D" w14:textId="77777777" w:rsidTr="00A637C3">
        <w:trPr>
          <w:trHeight w:val="300"/>
        </w:trPr>
        <w:tc>
          <w:tcPr>
            <w:tcW w:w="1935" w:type="dxa"/>
            <w:tcBorders>
              <w:top w:val="single" w:sz="8" w:space="0" w:color="B9B9B9"/>
              <w:left w:val="single" w:sz="8" w:space="0" w:color="B9B9B9"/>
              <w:bottom w:val="single" w:sz="8" w:space="0" w:color="B9B9B9"/>
              <w:right w:val="single" w:sz="8" w:space="0" w:color="B9B9B9"/>
            </w:tcBorders>
            <w:hideMark/>
          </w:tcPr>
          <w:p w14:paraId="07BF1C0B" w14:textId="77777777" w:rsidR="00A637C3" w:rsidRPr="00A637C3" w:rsidRDefault="00A637C3" w:rsidP="00A637C3">
            <w:pPr>
              <w:rPr>
                <w:b/>
                <w:bCs/>
                <w:sz w:val="24"/>
                <w:szCs w:val="24"/>
              </w:rPr>
            </w:pPr>
            <w:r w:rsidRPr="00A637C3">
              <w:rPr>
                <w:b/>
                <w:bCs/>
                <w:sz w:val="24"/>
                <w:szCs w:val="24"/>
                <w:lang w:val="en-US"/>
              </w:rPr>
              <w:t xml:space="preserve">Parent / Carer signature </w:t>
            </w:r>
          </w:p>
        </w:tc>
        <w:tc>
          <w:tcPr>
            <w:tcW w:w="8136" w:type="dxa"/>
            <w:gridSpan w:val="3"/>
            <w:tcBorders>
              <w:top w:val="nil"/>
              <w:left w:val="single" w:sz="8" w:space="0" w:color="B9B9B9"/>
              <w:bottom w:val="single" w:sz="8" w:space="0" w:color="B9B9B9"/>
              <w:right w:val="single" w:sz="8" w:space="0" w:color="B9B9B9"/>
            </w:tcBorders>
            <w:hideMark/>
          </w:tcPr>
          <w:p w14:paraId="49A39714" w14:textId="77777777" w:rsidR="00A637C3" w:rsidRPr="00A637C3" w:rsidRDefault="00A637C3" w:rsidP="00A637C3">
            <w:pPr>
              <w:rPr>
                <w:b/>
                <w:bCs/>
                <w:sz w:val="24"/>
                <w:szCs w:val="24"/>
              </w:rPr>
            </w:pPr>
            <w:r w:rsidRPr="00A637C3">
              <w:rPr>
                <w:b/>
                <w:bCs/>
                <w:sz w:val="24"/>
                <w:szCs w:val="24"/>
              </w:rPr>
              <w:t xml:space="preserve"> </w:t>
            </w:r>
          </w:p>
        </w:tc>
      </w:tr>
    </w:tbl>
    <w:p w14:paraId="1C29CE18" w14:textId="77777777" w:rsidR="00A637C3" w:rsidRPr="002672F9" w:rsidRDefault="00A637C3" w:rsidP="002672F9">
      <w:pPr>
        <w:rPr>
          <w:b/>
          <w:bCs/>
          <w:sz w:val="24"/>
          <w:szCs w:val="24"/>
        </w:rPr>
      </w:pPr>
    </w:p>
    <w:sectPr w:rsidR="00A637C3" w:rsidRPr="002672F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E3B00" w14:textId="77777777" w:rsidR="00462E46" w:rsidRDefault="00462E46" w:rsidP="00462E46">
      <w:pPr>
        <w:spacing w:after="0" w:line="240" w:lineRule="auto"/>
      </w:pPr>
      <w:r>
        <w:separator/>
      </w:r>
    </w:p>
  </w:endnote>
  <w:endnote w:type="continuationSeparator" w:id="0">
    <w:p w14:paraId="6A070AA3" w14:textId="77777777" w:rsidR="00462E46" w:rsidRDefault="00462E46" w:rsidP="0046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EAE7E" w14:textId="77777777" w:rsidR="00462E46" w:rsidRDefault="00462E46" w:rsidP="00462E46">
      <w:pPr>
        <w:spacing w:after="0" w:line="240" w:lineRule="auto"/>
      </w:pPr>
      <w:r>
        <w:separator/>
      </w:r>
    </w:p>
  </w:footnote>
  <w:footnote w:type="continuationSeparator" w:id="0">
    <w:p w14:paraId="66E9828B" w14:textId="77777777" w:rsidR="00462E46" w:rsidRDefault="00462E46" w:rsidP="00462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A5B18" w14:textId="777A40E5" w:rsidR="00462E46" w:rsidRPr="00EE0ECB" w:rsidRDefault="00462E46" w:rsidP="00462E46">
    <w:pPr>
      <w:jc w:val="center"/>
      <w:rPr>
        <w:rFonts w:ascii="Times New Roman" w:hAnsi="Times New Roman" w:cs="Times New Roman"/>
        <w:b/>
        <w:bCs/>
        <w:color w:val="0070C0"/>
        <w:sz w:val="40"/>
        <w:szCs w:val="40"/>
      </w:rPr>
    </w:pPr>
    <w:r w:rsidRPr="00A745C4">
      <w:rPr>
        <w:rFonts w:ascii="Times New Roman" w:hAnsi="Times New Roman" w:cs="Times New Roman"/>
        <w:b/>
        <w:bCs/>
        <w:noProof/>
        <w:color w:val="0070C0"/>
        <w:sz w:val="32"/>
        <w:szCs w:val="32"/>
      </w:rPr>
      <w:drawing>
        <wp:anchor distT="0" distB="0" distL="114300" distR="114300" simplePos="0" relativeHeight="251661312" behindDoc="1" locked="0" layoutInCell="1" allowOverlap="1" wp14:anchorId="7209BE23" wp14:editId="2818876E">
          <wp:simplePos x="0" y="0"/>
          <wp:positionH relativeFrom="rightMargin">
            <wp:align>left</wp:align>
          </wp:positionH>
          <wp:positionV relativeFrom="paragraph">
            <wp:posOffset>-217170</wp:posOffset>
          </wp:positionV>
          <wp:extent cx="800100" cy="680085"/>
          <wp:effectExtent l="0" t="0" r="0" b="5715"/>
          <wp:wrapTight wrapText="bothSides">
            <wp:wrapPolygon edited="0">
              <wp:start x="0" y="0"/>
              <wp:lineTo x="0" y="21176"/>
              <wp:lineTo x="21086" y="21176"/>
              <wp:lineTo x="21086" y="0"/>
              <wp:lineTo x="0" y="0"/>
            </wp:wrapPolygon>
          </wp:wrapTight>
          <wp:docPr id="947062568" name="Picture 2" descr="A green heart with scribbles&#10;&#10;Description automatically generated">
            <a:extLst xmlns:a="http://schemas.openxmlformats.org/drawingml/2006/main">
              <a:ext uri="{FF2B5EF4-FFF2-40B4-BE49-F238E27FC236}">
                <a16:creationId xmlns:a16="http://schemas.microsoft.com/office/drawing/2014/main" id="{F57CD584-0CE1-5F3D-B9BB-94AE733F2B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heart with scribbles&#10;&#10;Description automatically generated">
                    <a:extLst>
                      <a:ext uri="{FF2B5EF4-FFF2-40B4-BE49-F238E27FC236}">
                        <a16:creationId xmlns:a16="http://schemas.microsoft.com/office/drawing/2014/main" id="{F57CD584-0CE1-5F3D-B9BB-94AE733F2B2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0100" cy="680085"/>
                  </a:xfrm>
                  <a:prstGeom prst="rect">
                    <a:avLst/>
                  </a:prstGeom>
                </pic:spPr>
              </pic:pic>
            </a:graphicData>
          </a:graphic>
          <wp14:sizeRelH relativeFrom="page">
            <wp14:pctWidth>0</wp14:pctWidth>
          </wp14:sizeRelH>
          <wp14:sizeRelV relativeFrom="page">
            <wp14:pctHeight>0</wp14:pctHeight>
          </wp14:sizeRelV>
        </wp:anchor>
      </w:drawing>
    </w:r>
    <w:r w:rsidRPr="00A745C4">
      <w:rPr>
        <w:rFonts w:ascii="Script MT Bold" w:hAnsi="Script MT Bold" w:cs="Times New Roman"/>
        <w:noProof/>
        <w:color w:val="0070C0"/>
        <w:szCs w:val="32"/>
      </w:rPr>
      <w:drawing>
        <wp:anchor distT="0" distB="0" distL="114300" distR="114300" simplePos="0" relativeHeight="251659264" behindDoc="1" locked="0" layoutInCell="1" allowOverlap="1" wp14:anchorId="283878FB" wp14:editId="22657AF6">
          <wp:simplePos x="0" y="0"/>
          <wp:positionH relativeFrom="leftMargin">
            <wp:posOffset>180975</wp:posOffset>
          </wp:positionH>
          <wp:positionV relativeFrom="paragraph">
            <wp:posOffset>-285750</wp:posOffset>
          </wp:positionV>
          <wp:extent cx="742950" cy="814070"/>
          <wp:effectExtent l="0" t="0" r="0" b="5080"/>
          <wp:wrapTight wrapText="bothSides">
            <wp:wrapPolygon edited="0">
              <wp:start x="5538" y="0"/>
              <wp:lineTo x="0" y="6571"/>
              <wp:lineTo x="0" y="18702"/>
              <wp:lineTo x="6092" y="21229"/>
              <wp:lineTo x="14954" y="21229"/>
              <wp:lineTo x="16615" y="21229"/>
              <wp:lineTo x="21046" y="17691"/>
              <wp:lineTo x="21046" y="3538"/>
              <wp:lineTo x="15508" y="0"/>
              <wp:lineTo x="5538" y="0"/>
            </wp:wrapPolygon>
          </wp:wrapTight>
          <wp:docPr id="9" name="Picture 8" descr="A picture containing invertebrate, insect, dragonfly, art&#10;&#10;Description automatically generated">
            <a:extLst xmlns:a="http://schemas.openxmlformats.org/drawingml/2006/main">
              <a:ext uri="{FF2B5EF4-FFF2-40B4-BE49-F238E27FC236}">
                <a16:creationId xmlns:a16="http://schemas.microsoft.com/office/drawing/2014/main" id="{016450A2-3F9B-1B17-2DF5-96F3FD86A4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picture containing invertebrate, insect, dragonfly, art&#10;&#10;Description automatically generated">
                    <a:extLst>
                      <a:ext uri="{FF2B5EF4-FFF2-40B4-BE49-F238E27FC236}">
                        <a16:creationId xmlns:a16="http://schemas.microsoft.com/office/drawing/2014/main" id="{016450A2-3F9B-1B17-2DF5-96F3FD86A429}"/>
                      </a:ext>
                    </a:extLst>
                  </pic:cNvPr>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42950" cy="814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0ECB">
      <w:rPr>
        <w:rFonts w:ascii="Times New Roman" w:hAnsi="Times New Roman" w:cs="Times New Roman"/>
        <w:b/>
        <w:bCs/>
        <w:color w:val="0070C0"/>
        <w:sz w:val="40"/>
        <w:szCs w:val="40"/>
      </w:rPr>
      <w:t>Fairway Primary Academy</w:t>
    </w:r>
  </w:p>
  <w:p w14:paraId="69A56D06" w14:textId="73EE36F3" w:rsidR="00462E46" w:rsidRPr="00EE0ECB" w:rsidRDefault="002672F9" w:rsidP="00462E46">
    <w:pPr>
      <w:jc w:val="center"/>
      <w:rPr>
        <w:rFonts w:ascii="Times New Roman" w:hAnsi="Times New Roman" w:cs="Times New Roman"/>
        <w:color w:val="0070C0"/>
        <w:sz w:val="32"/>
        <w:szCs w:val="32"/>
      </w:rPr>
    </w:pPr>
    <w:r>
      <w:rPr>
        <w:rFonts w:ascii="Times New Roman" w:hAnsi="Times New Roman" w:cs="Times New Roman"/>
        <w:color w:val="0070C0"/>
        <w:sz w:val="32"/>
        <w:szCs w:val="32"/>
      </w:rPr>
      <w:t xml:space="preserve">A parent’s guide to RSE at Fairway Primary Academy </w:t>
    </w:r>
  </w:p>
  <w:p w14:paraId="0A54800F" w14:textId="77777777" w:rsidR="00462E46" w:rsidRDefault="00462E46" w:rsidP="00462E46">
    <w:pPr>
      <w:jc w:val="center"/>
      <w:rPr>
        <w:rFonts w:ascii="Script MT Bold" w:hAnsi="Script MT Bold" w:cs="Times New Roman"/>
        <w:color w:val="0070C0"/>
        <w:sz w:val="32"/>
        <w:szCs w:val="32"/>
      </w:rPr>
    </w:pPr>
    <w:r>
      <w:rPr>
        <w:rFonts w:ascii="Script MT Bold" w:hAnsi="Script MT Bold" w:cs="Times New Roman"/>
        <w:color w:val="0070C0"/>
        <w:sz w:val="32"/>
        <w:szCs w:val="32"/>
      </w:rPr>
      <w:t>________________________________________________________</w:t>
    </w:r>
  </w:p>
  <w:p w14:paraId="57423002" w14:textId="0BEBFDF4" w:rsidR="00462E46" w:rsidRDefault="00462E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B44AC"/>
    <w:multiLevelType w:val="hybridMultilevel"/>
    <w:tmpl w:val="6D6C2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8646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E46"/>
    <w:rsid w:val="0018056D"/>
    <w:rsid w:val="002672F9"/>
    <w:rsid w:val="00462E46"/>
    <w:rsid w:val="006C75D0"/>
    <w:rsid w:val="008556B3"/>
    <w:rsid w:val="008F013A"/>
    <w:rsid w:val="00A63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5BCF9"/>
  <w15:chartTrackingRefBased/>
  <w15:docId w15:val="{3A3F31F2-A09D-4C71-A2C8-D58D59414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E46"/>
    <w:pPr>
      <w:spacing w:line="259" w:lineRule="auto"/>
    </w:pPr>
    <w:rPr>
      <w:sz w:val="22"/>
      <w:szCs w:val="22"/>
    </w:rPr>
  </w:style>
  <w:style w:type="paragraph" w:styleId="Heading1">
    <w:name w:val="heading 1"/>
    <w:basedOn w:val="Normal"/>
    <w:next w:val="Normal"/>
    <w:link w:val="Heading1Char"/>
    <w:uiPriority w:val="9"/>
    <w:qFormat/>
    <w:rsid w:val="00462E4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2E4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2E46"/>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2E46"/>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462E46"/>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462E46"/>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462E46"/>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62E46"/>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462E46"/>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E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2E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E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E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E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E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E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E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E46"/>
    <w:rPr>
      <w:rFonts w:eastAsiaTheme="majorEastAsia" w:cstheme="majorBidi"/>
      <w:color w:val="272727" w:themeColor="text1" w:themeTint="D8"/>
    </w:rPr>
  </w:style>
  <w:style w:type="paragraph" w:styleId="Title">
    <w:name w:val="Title"/>
    <w:basedOn w:val="Normal"/>
    <w:next w:val="Normal"/>
    <w:link w:val="TitleChar"/>
    <w:uiPriority w:val="10"/>
    <w:qFormat/>
    <w:rsid w:val="00462E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E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E46"/>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E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E46"/>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462E46"/>
    <w:rPr>
      <w:i/>
      <w:iCs/>
      <w:color w:val="404040" w:themeColor="text1" w:themeTint="BF"/>
    </w:rPr>
  </w:style>
  <w:style w:type="paragraph" w:styleId="ListParagraph">
    <w:name w:val="List Paragraph"/>
    <w:basedOn w:val="Normal"/>
    <w:uiPriority w:val="34"/>
    <w:qFormat/>
    <w:rsid w:val="00462E46"/>
    <w:pPr>
      <w:spacing w:line="278" w:lineRule="auto"/>
      <w:ind w:left="720"/>
      <w:contextualSpacing/>
    </w:pPr>
    <w:rPr>
      <w:sz w:val="24"/>
      <w:szCs w:val="24"/>
    </w:rPr>
  </w:style>
  <w:style w:type="character" w:styleId="IntenseEmphasis">
    <w:name w:val="Intense Emphasis"/>
    <w:basedOn w:val="DefaultParagraphFont"/>
    <w:uiPriority w:val="21"/>
    <w:qFormat/>
    <w:rsid w:val="00462E46"/>
    <w:rPr>
      <w:i/>
      <w:iCs/>
      <w:color w:val="0F4761" w:themeColor="accent1" w:themeShade="BF"/>
    </w:rPr>
  </w:style>
  <w:style w:type="paragraph" w:styleId="IntenseQuote">
    <w:name w:val="Intense Quote"/>
    <w:basedOn w:val="Normal"/>
    <w:next w:val="Normal"/>
    <w:link w:val="IntenseQuoteChar"/>
    <w:uiPriority w:val="30"/>
    <w:qFormat/>
    <w:rsid w:val="00462E4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462E46"/>
    <w:rPr>
      <w:i/>
      <w:iCs/>
      <w:color w:val="0F4761" w:themeColor="accent1" w:themeShade="BF"/>
    </w:rPr>
  </w:style>
  <w:style w:type="character" w:styleId="IntenseReference">
    <w:name w:val="Intense Reference"/>
    <w:basedOn w:val="DefaultParagraphFont"/>
    <w:uiPriority w:val="32"/>
    <w:qFormat/>
    <w:rsid w:val="00462E46"/>
    <w:rPr>
      <w:b/>
      <w:bCs/>
      <w:smallCaps/>
      <w:color w:val="0F4761" w:themeColor="accent1" w:themeShade="BF"/>
      <w:spacing w:val="5"/>
    </w:rPr>
  </w:style>
  <w:style w:type="paragraph" w:styleId="Header">
    <w:name w:val="header"/>
    <w:basedOn w:val="Normal"/>
    <w:link w:val="HeaderChar"/>
    <w:uiPriority w:val="99"/>
    <w:unhideWhenUsed/>
    <w:rsid w:val="00462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E46"/>
    <w:rPr>
      <w:sz w:val="22"/>
      <w:szCs w:val="22"/>
    </w:rPr>
  </w:style>
  <w:style w:type="paragraph" w:styleId="Footer">
    <w:name w:val="footer"/>
    <w:basedOn w:val="Normal"/>
    <w:link w:val="FooterChar"/>
    <w:uiPriority w:val="99"/>
    <w:unhideWhenUsed/>
    <w:rsid w:val="00462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E4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9588">
      <w:bodyDiv w:val="1"/>
      <w:marLeft w:val="0"/>
      <w:marRight w:val="0"/>
      <w:marTop w:val="0"/>
      <w:marBottom w:val="0"/>
      <w:divBdr>
        <w:top w:val="none" w:sz="0" w:space="0" w:color="auto"/>
        <w:left w:val="none" w:sz="0" w:space="0" w:color="auto"/>
        <w:bottom w:val="none" w:sz="0" w:space="0" w:color="auto"/>
        <w:right w:val="none" w:sz="0" w:space="0" w:color="auto"/>
      </w:divBdr>
    </w:div>
    <w:div w:id="145759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BYRNE</dc:creator>
  <cp:keywords/>
  <dc:description/>
  <cp:lastModifiedBy>Hayley BYRNE</cp:lastModifiedBy>
  <cp:revision>2</cp:revision>
  <cp:lastPrinted>2025-06-05T09:33:00Z</cp:lastPrinted>
  <dcterms:created xsi:type="dcterms:W3CDTF">2025-06-05T09:34:00Z</dcterms:created>
  <dcterms:modified xsi:type="dcterms:W3CDTF">2025-06-05T09:34:00Z</dcterms:modified>
</cp:coreProperties>
</file>